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想法日记模板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使用说明：每当体验到强烈的负性情绪时，花5-10分钟完成记录。坚持记录一周，你会发现自己对思维的觉察能力明显提高。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4"/>
              </w:rPr>
              <w:t>想法日记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日期/时间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0"/>
              </w:rPr>
              <w:t>情境（事实）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发生了什么？何时？何地？和谁？（客观描述，不加解释）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  <w:shd w:fill="E8F4FD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0"/>
              </w:rPr>
              <w:t>情绪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  <w:shd w:fill="E8F4FD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情绪名称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强度（1-10分）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1.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2.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0"/>
              </w:rPr>
              <w:t>自动思维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当时脑海里闪过了什么想法或画面？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（写下来，不要评判）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0"/>
              </w:rPr>
              <w:t>我相信这个想法的程度：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%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示例填写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5CB85C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4"/>
              </w:rPr>
              <w:t>想法日记 - 示例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日期/时间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2024年3月15日 下午3:30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情境（事实）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在部门会议上，我向老板汇报项目进度。讲到一半时，老板打断了我，说"这个数据有问题，回去再核实一下"。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情绪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情绪名称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强度（1-10分）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1. 焦虑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7/10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2. 尴尬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6/10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自动思维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当时脑海里闪过了什么想法或画面？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"老板觉得我很不专业"、"同事们肯定在想我能力不行"、"我在这家公司待不下去了"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我相信这个想法的程度：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80%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使用提示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专注于捕捉自动思维，不需要评判它是否合理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区分事实和想法 - 事实是可以被摄像头记录的，想法是解释和判断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给情绪的强度打分（1-10），建立量化意识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给想法的相信程度打分（0-100%），帮助后续挑战不合理想法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连续记录一周，你会发现自己对思维的觉察能力明显提高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