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压力思维记录表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压力管理课程 · 认知重构减压工具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这张表帮助你识别压力情境中的自动思维，并挑战那些导致过度压力的非理性想法。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第一部分：压力情境记录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日期/时间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压力情境（发生了什么？）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身体反应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压力评分（1-10）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第二部分：自动思维识别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在那个情境中，你在想什么？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这个想法背后，你担心什么最坏的结果？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这种担心的可能性有多大？（0-100%）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第三部分：思维类型识别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思维类型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描述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是否出现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灾难化思维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把事情往最坏的方向想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 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过度概括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从单个事件得出普遍结论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 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读心术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假设知道别人在想什么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 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"应该"思维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用"应该/必须"给自己压力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 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黑白思维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只用"全好"或"全坏"看待事情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 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情绪推理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因为感觉如此就认为一定如此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 是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第四部分：认知重构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支持这个想法的证据有哪些？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反对这个想法的证据有哪些？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更平衡、更现实的思维是什么？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如果朋友遇到同样情况，你会怎么安慰TA？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第五部分：重构后的压力评估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用新的思维重新评估压力（1-10）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我接下来可以做什么？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使用提示：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认知重构需要练习。刚开始可能会觉得不自然，但随着练习，你会越来越擅长识别和调整那些导致过度压力的非理性思维。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来源：压力管理专项课程 · 压力思维记录表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